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519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80"/>
        <w:gridCol w:w="1380"/>
        <w:gridCol w:w="152"/>
        <w:gridCol w:w="1568"/>
        <w:gridCol w:w="1623"/>
        <w:gridCol w:w="978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四川国际博览集团有限公司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/>
                <w:sz w:val="44"/>
                <w:szCs w:val="44"/>
              </w:rPr>
              <w:t>中介机构推荐名单报名表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供应商分类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8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发票开票信息</w:t>
            </w:r>
          </w:p>
        </w:tc>
        <w:tc>
          <w:tcPr>
            <w:tcW w:w="1532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6537" w:type="dxa"/>
            <w:gridSpan w:val="4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□增值税普通发票          □ 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地址、电话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开户行、账号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报名资料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资料名称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报名表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（加盖公章）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营业执照/执业许可证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（加盖公章）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机构简介（包括但不限于业务范围介绍、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主要人员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、相关资质证明文件、所获荣誉证书、服务优势、服务特色、服务质量保障、服务培训等内容）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满足本公告第二条所列申请条件证明材料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近三年为会展类企业、在川央企或四川省属企业提供相关类目服务的业绩证明材料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承诺书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报名人（签章):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Droid Sans Fallback" w:hAnsi="Droid Sans Fallback" w:eastAsia="Droid Sans Fallback" w:cs="Droid Sans Fallbac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2022-10-09T02:37:21Z</dcterms:created>
  <dc:creator>Administrator</dc:creator>
  <cp:lastModifiedBy>卢东蔚</cp:lastModifiedBy>
  <dcterms:modified xsi:type="dcterms:W3CDTF">2022-10-09T02:37:34Z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